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68" w:rsidRPr="00DF655C" w:rsidRDefault="00133B68" w:rsidP="00133B68">
      <w:pPr>
        <w:tabs>
          <w:tab w:val="left" w:pos="4080"/>
        </w:tabs>
        <w:spacing w:line="276" w:lineRule="auto"/>
        <w:ind w:right="425"/>
        <w:jc w:val="both"/>
        <w:rPr>
          <w:rFonts w:cs="Arial"/>
          <w:lang w:val="en-US"/>
        </w:rPr>
      </w:pPr>
    </w:p>
    <w:p w:rsidR="008912E0" w:rsidRDefault="008912E0" w:rsidP="008912E0">
      <w:pPr>
        <w:tabs>
          <w:tab w:val="left" w:pos="1350"/>
        </w:tabs>
        <w:spacing w:line="276" w:lineRule="auto"/>
        <w:ind w:left="1276" w:right="425"/>
        <w:rPr>
          <w:rFonts w:cs="Arial"/>
          <w:b/>
          <w:lang w:val="en-US"/>
        </w:rPr>
      </w:pPr>
      <w:r>
        <w:rPr>
          <w:rFonts w:cs="Arial"/>
          <w:b/>
          <w:lang w:val="en-US"/>
        </w:rPr>
        <w:t>FOR IMMEDIATE RELEASE</w:t>
      </w:r>
    </w:p>
    <w:p w:rsidR="008912E0" w:rsidRDefault="00156D9E" w:rsidP="008912E0">
      <w:pPr>
        <w:tabs>
          <w:tab w:val="left" w:pos="1350"/>
        </w:tabs>
        <w:spacing w:line="276" w:lineRule="auto"/>
        <w:ind w:left="1276" w:right="425"/>
        <w:rPr>
          <w:rFonts w:cs="Arial"/>
          <w:b/>
          <w:lang w:val="en-US"/>
        </w:rPr>
      </w:pPr>
      <w:r>
        <w:rPr>
          <w:rFonts w:cs="Arial"/>
          <w:b/>
          <w:lang w:val="en-US"/>
        </w:rPr>
        <w:t xml:space="preserve">May 18 </w:t>
      </w:r>
      <w:r w:rsidR="00CD0571">
        <w:rPr>
          <w:rFonts w:cs="Arial"/>
          <w:b/>
          <w:lang w:val="en-US"/>
        </w:rPr>
        <w:t>2017</w:t>
      </w:r>
    </w:p>
    <w:p w:rsidR="008571E4" w:rsidRPr="008571E4" w:rsidRDefault="008571E4" w:rsidP="008571E4">
      <w:pPr>
        <w:spacing w:after="0" w:line="240" w:lineRule="auto"/>
        <w:ind w:left="1276"/>
        <w:jc w:val="both"/>
        <w:rPr>
          <w:b/>
          <w:color w:val="000000" w:themeColor="text1"/>
          <w:lang w:val="en-US"/>
        </w:rPr>
      </w:pPr>
      <w:r w:rsidRPr="008571E4">
        <w:rPr>
          <w:b/>
          <w:color w:val="000000" w:themeColor="text1"/>
          <w:lang w:val="en-US"/>
        </w:rPr>
        <w:t>Namık Ekinci</w:t>
      </w:r>
    </w:p>
    <w:p w:rsidR="008571E4" w:rsidRPr="008571E4" w:rsidRDefault="008571E4" w:rsidP="008571E4">
      <w:pPr>
        <w:spacing w:after="0" w:line="240" w:lineRule="auto"/>
        <w:ind w:left="1276"/>
        <w:jc w:val="both"/>
        <w:rPr>
          <w:b/>
          <w:color w:val="000000" w:themeColor="text1"/>
          <w:lang w:val="en-US"/>
        </w:rPr>
      </w:pPr>
      <w:r w:rsidRPr="008571E4">
        <w:rPr>
          <w:b/>
          <w:color w:val="000000" w:themeColor="text1"/>
          <w:lang w:val="en-US"/>
        </w:rPr>
        <w:t>Chairman of the Board of Directors</w:t>
      </w:r>
    </w:p>
    <w:p w:rsidR="008571E4" w:rsidRDefault="002D5ED7" w:rsidP="008571E4">
      <w:pPr>
        <w:spacing w:after="0" w:line="240" w:lineRule="auto"/>
        <w:ind w:left="1276"/>
        <w:jc w:val="both"/>
        <w:rPr>
          <w:rFonts w:ascii="Calibri" w:hAnsi="Calibri" w:cs="Calibri"/>
          <w:lang w:val="en-GB"/>
        </w:rPr>
      </w:pPr>
      <w:r>
        <w:rPr>
          <w:b/>
          <w:color w:val="000000" w:themeColor="text1"/>
          <w:lang w:val="en-US"/>
        </w:rPr>
        <w:t xml:space="preserve">Turkish </w:t>
      </w:r>
      <w:r w:rsidR="008571E4" w:rsidRPr="008571E4">
        <w:rPr>
          <w:b/>
          <w:color w:val="000000" w:themeColor="text1"/>
          <w:lang w:val="en-US"/>
        </w:rPr>
        <w:t>Steel Exporters’ Association (CIB)</w:t>
      </w:r>
      <w:r w:rsidR="001464D6" w:rsidRPr="001464D6">
        <w:rPr>
          <w:rFonts w:ascii="Calibri" w:hAnsi="Calibri" w:cs="Calibri"/>
          <w:lang w:val="en-GB"/>
        </w:rPr>
        <w:t xml:space="preserve"> </w:t>
      </w:r>
    </w:p>
    <w:p w:rsidR="004C6176" w:rsidRDefault="004C6176" w:rsidP="008571E4">
      <w:pPr>
        <w:spacing w:after="0" w:line="240" w:lineRule="auto"/>
        <w:ind w:left="1276"/>
        <w:jc w:val="both"/>
        <w:rPr>
          <w:rFonts w:ascii="Calibri" w:hAnsi="Calibri" w:cs="Calibri"/>
          <w:lang w:val="en-GB"/>
        </w:rPr>
      </w:pPr>
    </w:p>
    <w:p w:rsidR="004C6176" w:rsidRDefault="004C6176" w:rsidP="008571E4">
      <w:pPr>
        <w:spacing w:after="0" w:line="240" w:lineRule="auto"/>
        <w:ind w:left="1276"/>
        <w:jc w:val="both"/>
        <w:rPr>
          <w:rFonts w:ascii="Calibri" w:hAnsi="Calibri" w:cs="Calibri"/>
          <w:b/>
          <w:lang w:val="en-GB"/>
        </w:rPr>
      </w:pPr>
    </w:p>
    <w:p w:rsidR="004C6176" w:rsidRPr="004C6176" w:rsidRDefault="009F4625" w:rsidP="004C6176">
      <w:pPr>
        <w:spacing w:after="0" w:line="240" w:lineRule="auto"/>
        <w:ind w:left="1276"/>
        <w:jc w:val="center"/>
        <w:rPr>
          <w:rFonts w:ascii="Calibri" w:hAnsi="Calibri" w:cs="Calibri"/>
          <w:b/>
          <w:sz w:val="28"/>
          <w:szCs w:val="28"/>
          <w:lang w:val="en-GB"/>
        </w:rPr>
      </w:pPr>
      <w:r w:rsidRPr="004C6176">
        <w:rPr>
          <w:rFonts w:ascii="Calibri" w:hAnsi="Calibri" w:cs="Calibri"/>
          <w:b/>
          <w:sz w:val="28"/>
          <w:szCs w:val="28"/>
          <w:lang w:val="en-GB"/>
        </w:rPr>
        <w:t>Turkish Steel Exporters’ Association Says</w:t>
      </w:r>
    </w:p>
    <w:p w:rsidR="004C6176" w:rsidRPr="004C6176" w:rsidRDefault="009F4625" w:rsidP="004C6176">
      <w:pPr>
        <w:spacing w:after="0" w:line="240" w:lineRule="auto"/>
        <w:ind w:left="1276"/>
        <w:jc w:val="center"/>
        <w:rPr>
          <w:b/>
          <w:color w:val="000000" w:themeColor="text1"/>
          <w:sz w:val="28"/>
          <w:szCs w:val="28"/>
          <w:lang w:val="en-US"/>
        </w:rPr>
      </w:pPr>
      <w:r w:rsidRPr="004C6176">
        <w:rPr>
          <w:rFonts w:ascii="Calibri" w:hAnsi="Calibri" w:cs="Calibri"/>
          <w:b/>
          <w:sz w:val="28"/>
          <w:szCs w:val="28"/>
          <w:lang w:val="en-GB"/>
        </w:rPr>
        <w:t xml:space="preserve">‘’The Decision </w:t>
      </w:r>
      <w:proofErr w:type="gramStart"/>
      <w:r w:rsidRPr="004C6176">
        <w:rPr>
          <w:rFonts w:ascii="Calibri" w:hAnsi="Calibri" w:cs="Calibri"/>
          <w:b/>
          <w:sz w:val="28"/>
          <w:szCs w:val="28"/>
          <w:lang w:val="en-GB"/>
        </w:rPr>
        <w:t>Of</w:t>
      </w:r>
      <w:proofErr w:type="gramEnd"/>
      <w:r w:rsidRPr="004C6176">
        <w:rPr>
          <w:rFonts w:ascii="Calibri" w:hAnsi="Calibri" w:cs="Calibri"/>
          <w:b/>
          <w:sz w:val="28"/>
          <w:szCs w:val="28"/>
          <w:lang w:val="en-GB"/>
        </w:rPr>
        <w:t xml:space="preserve"> Doc Is Scandalous And Unlawful</w:t>
      </w:r>
      <w:r>
        <w:rPr>
          <w:rFonts w:ascii="Calibri" w:hAnsi="Calibri" w:cs="Calibri"/>
          <w:b/>
          <w:sz w:val="28"/>
          <w:szCs w:val="28"/>
          <w:lang w:val="en-GB"/>
        </w:rPr>
        <w:t>’’</w:t>
      </w:r>
    </w:p>
    <w:p w:rsidR="008571E4" w:rsidRPr="008571E4" w:rsidRDefault="008571E4" w:rsidP="008571E4">
      <w:pPr>
        <w:spacing w:after="0"/>
        <w:ind w:left="1276"/>
        <w:jc w:val="both"/>
        <w:rPr>
          <w:color w:val="000000" w:themeColor="text1"/>
          <w:lang w:val="en-US"/>
        </w:rPr>
      </w:pPr>
    </w:p>
    <w:p w:rsidR="004C6176" w:rsidRDefault="004C6176" w:rsidP="00156D9E">
      <w:pPr>
        <w:ind w:left="1276" w:right="567"/>
        <w:jc w:val="both"/>
        <w:rPr>
          <w:color w:val="000000" w:themeColor="text1"/>
          <w:lang w:val="en-US"/>
        </w:rPr>
      </w:pPr>
    </w:p>
    <w:p w:rsidR="004C6176" w:rsidRPr="004C6176" w:rsidRDefault="004C6176" w:rsidP="004C6176">
      <w:pPr>
        <w:ind w:left="1276" w:right="567"/>
        <w:jc w:val="both"/>
        <w:rPr>
          <w:color w:val="000000" w:themeColor="text1"/>
          <w:lang w:val="en-US"/>
        </w:rPr>
      </w:pPr>
      <w:r w:rsidRPr="004C6176">
        <w:rPr>
          <w:color w:val="000000" w:themeColor="text1"/>
          <w:lang w:val="en-US"/>
        </w:rPr>
        <w:t>The Turkish steel exporters are extremely disappointed by this scandalous and unlawful decision of the U.S. Department of Commerce. It is clear that the purpose of this investigation was not to determine dumping or subsidization, but to block imports at all costs. DOC did everything possible to prevent Turkish exporters from responding to requests, including sending extremely detailed questionnaires with impossibly short or truncated deadlines.  When this approach failed, they decided to apply countervailing duties to a program that never appeared in any questionnaire and was never alleged by the petitioners – namely, the duty drawback program, which has a long history as an ap</w:t>
      </w:r>
      <w:bookmarkStart w:id="0" w:name="_GoBack"/>
      <w:bookmarkEnd w:id="0"/>
      <w:r w:rsidRPr="004C6176">
        <w:rPr>
          <w:color w:val="000000" w:themeColor="text1"/>
          <w:lang w:val="en-US"/>
        </w:rPr>
        <w:t>propriate program in every trade-law context.  In the end, the Commerce Department sharply penalized Turkey’s exporters for allegedly receiving subsidies which the Department, itself, knew full well the exporters had never received.  To apply a penalty margin in this context at the last moment, without giving the exporters an opportunity to address the charges, violates the much-vaunted “due process” rights of the exporters and is merely a pretext for crushing duties.</w:t>
      </w:r>
    </w:p>
    <w:p w:rsidR="004C6176" w:rsidRPr="004C6176" w:rsidRDefault="004C6176" w:rsidP="004C6176">
      <w:pPr>
        <w:ind w:left="1276" w:right="567"/>
        <w:jc w:val="both"/>
        <w:rPr>
          <w:color w:val="000000" w:themeColor="text1"/>
          <w:lang w:val="en-US"/>
        </w:rPr>
      </w:pPr>
      <w:r w:rsidRPr="004C6176">
        <w:rPr>
          <w:color w:val="000000" w:themeColor="text1"/>
          <w:lang w:val="en-US"/>
        </w:rPr>
        <w:t>Throughout this process DOC has been clearly biased against Turkish exporters as apparent from the fact that almost every argument raised by the Turkish parties was rejected. While Turkey’s steel exporters have long become accustomed to expensive and heavy-handed investigations, even while the United States enjoys a huge trade surplus with our country, the increasing politicization of the U.S. trade regime is a singularly unwelcome development.  We have no doubt that Turkish Government will take this to a WTO panel and prove that we are right to the whole world.</w:t>
      </w:r>
    </w:p>
    <w:p w:rsidR="004C6176" w:rsidRDefault="004C6176" w:rsidP="00156D9E">
      <w:pPr>
        <w:ind w:left="1276" w:right="567"/>
        <w:jc w:val="both"/>
        <w:rPr>
          <w:color w:val="000000" w:themeColor="text1"/>
          <w:lang w:val="en-US"/>
        </w:rPr>
      </w:pPr>
    </w:p>
    <w:p w:rsidR="004C6176" w:rsidRDefault="004C6176" w:rsidP="00156D9E">
      <w:pPr>
        <w:ind w:left="1276" w:right="567"/>
        <w:jc w:val="both"/>
        <w:rPr>
          <w:color w:val="000000" w:themeColor="text1"/>
          <w:lang w:val="en-US"/>
        </w:rPr>
      </w:pPr>
    </w:p>
    <w:p w:rsidR="00DF655C" w:rsidRDefault="00DF655C" w:rsidP="00DF655C">
      <w:pPr>
        <w:spacing w:after="0" w:line="240" w:lineRule="auto"/>
        <w:jc w:val="center"/>
      </w:pPr>
      <w:r>
        <w:t># # #</w:t>
      </w:r>
    </w:p>
    <w:p w:rsidR="008571E4" w:rsidRDefault="008571E4" w:rsidP="008571E4">
      <w:pPr>
        <w:spacing w:after="0" w:line="240" w:lineRule="auto"/>
        <w:ind w:left="1276"/>
      </w:pPr>
    </w:p>
    <w:p w:rsidR="008571E4" w:rsidRPr="008571E4" w:rsidRDefault="008571E4" w:rsidP="008571E4">
      <w:pPr>
        <w:spacing w:after="0" w:line="240" w:lineRule="auto"/>
        <w:ind w:left="1276"/>
        <w:rPr>
          <w:b/>
        </w:rPr>
      </w:pPr>
      <w:proofErr w:type="spellStart"/>
      <w:r w:rsidRPr="008571E4">
        <w:rPr>
          <w:b/>
        </w:rPr>
        <w:t>Contact</w:t>
      </w:r>
      <w:proofErr w:type="spellEnd"/>
      <w:r w:rsidRPr="008571E4">
        <w:rPr>
          <w:b/>
        </w:rPr>
        <w:t>:</w:t>
      </w:r>
    </w:p>
    <w:p w:rsidR="008571E4" w:rsidRPr="00DF655C" w:rsidRDefault="008571E4" w:rsidP="008571E4">
      <w:pPr>
        <w:tabs>
          <w:tab w:val="left" w:pos="1350"/>
        </w:tabs>
        <w:spacing w:after="0" w:line="240" w:lineRule="auto"/>
        <w:ind w:left="1276" w:right="425"/>
        <w:rPr>
          <w:rFonts w:cs="Arial"/>
          <w:lang w:val="en-US"/>
        </w:rPr>
      </w:pPr>
      <w:r>
        <w:rPr>
          <w:rFonts w:cs="Arial"/>
          <w:lang w:val="en-US"/>
        </w:rPr>
        <w:t>Ezgi AKSU</w:t>
      </w:r>
    </w:p>
    <w:p w:rsidR="008571E4" w:rsidRPr="00DF655C" w:rsidRDefault="008571E4" w:rsidP="008571E4">
      <w:pPr>
        <w:tabs>
          <w:tab w:val="left" w:pos="1350"/>
        </w:tabs>
        <w:spacing w:after="0" w:line="240" w:lineRule="auto"/>
        <w:ind w:left="1276" w:right="425"/>
        <w:rPr>
          <w:rFonts w:cs="Arial"/>
          <w:lang w:val="en-US"/>
        </w:rPr>
      </w:pPr>
      <w:r>
        <w:rPr>
          <w:rFonts w:cs="Arial"/>
          <w:lang w:val="en-US"/>
        </w:rPr>
        <w:t>PR Officer</w:t>
      </w:r>
    </w:p>
    <w:p w:rsidR="008571E4" w:rsidRDefault="006F4429" w:rsidP="008571E4">
      <w:pPr>
        <w:tabs>
          <w:tab w:val="left" w:pos="1350"/>
        </w:tabs>
        <w:spacing w:after="0" w:line="240" w:lineRule="auto"/>
        <w:ind w:left="1276" w:right="425"/>
        <w:rPr>
          <w:rFonts w:cs="Arial"/>
          <w:lang w:val="en-US"/>
        </w:rPr>
      </w:pPr>
      <w:hyperlink r:id="rId7" w:history="1">
        <w:r w:rsidR="008571E4" w:rsidRPr="007E39B7">
          <w:rPr>
            <w:rStyle w:val="Hyperlink"/>
            <w:rFonts w:cs="Arial"/>
            <w:lang w:val="en-US"/>
          </w:rPr>
          <w:t>Ezgi.aksu@immib.org.tr</w:t>
        </w:r>
      </w:hyperlink>
    </w:p>
    <w:p w:rsidR="00133B68" w:rsidRPr="00DF655C" w:rsidRDefault="008571E4" w:rsidP="004C6176">
      <w:pPr>
        <w:tabs>
          <w:tab w:val="left" w:pos="1350"/>
        </w:tabs>
        <w:spacing w:after="0" w:line="240" w:lineRule="auto"/>
        <w:ind w:left="1276" w:right="425"/>
        <w:rPr>
          <w:rFonts w:cs="Arial"/>
          <w:lang w:val="en-US"/>
        </w:rPr>
      </w:pPr>
      <w:r w:rsidRPr="00DF655C">
        <w:rPr>
          <w:rFonts w:cs="Arial"/>
          <w:lang w:val="en-US"/>
        </w:rPr>
        <w:t xml:space="preserve">+90 549 784 36 29 </w:t>
      </w:r>
    </w:p>
    <w:p w:rsidR="008A7814" w:rsidRPr="00DF655C" w:rsidRDefault="008A7814" w:rsidP="00133B68">
      <w:pPr>
        <w:tabs>
          <w:tab w:val="left" w:pos="1350"/>
        </w:tabs>
      </w:pPr>
    </w:p>
    <w:sectPr w:rsidR="008A7814" w:rsidRPr="00DF655C" w:rsidSect="00133B68">
      <w:headerReference w:type="default" r:id="rId8"/>
      <w:footerReference w:type="default" r:id="rId9"/>
      <w:pgSz w:w="11906" w:h="16838"/>
      <w:pgMar w:top="0" w:right="424" w:bottom="1417" w:left="0" w:header="68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29" w:rsidRDefault="006F4429" w:rsidP="001644A8">
      <w:pPr>
        <w:spacing w:after="0" w:line="240" w:lineRule="auto"/>
      </w:pPr>
      <w:r>
        <w:separator/>
      </w:r>
    </w:p>
  </w:endnote>
  <w:endnote w:type="continuationSeparator" w:id="0">
    <w:p w:rsidR="006F4429" w:rsidRDefault="006F4429" w:rsidP="0016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A8" w:rsidRDefault="00133B68" w:rsidP="001813A3">
    <w:pPr>
      <w:spacing w:after="0"/>
      <w:ind w:left="4253"/>
      <w:rPr>
        <w:rFonts w:ascii="Arial" w:eastAsiaTheme="minorEastAsia" w:hAnsi="Arial" w:cs="Arial"/>
        <w:b/>
        <w:bCs/>
        <w:noProof/>
        <w:color w:val="595959"/>
        <w:sz w:val="17"/>
        <w:szCs w:val="17"/>
        <w:lang w:eastAsia="tr-TR"/>
      </w:rPr>
    </w:pPr>
    <w:r>
      <w:rPr>
        <w:rFonts w:ascii="Arial" w:eastAsiaTheme="minorEastAsia" w:hAnsi="Arial" w:cs="Arial"/>
        <w:b/>
        <w:bCs/>
        <w:noProof/>
        <w:color w:val="595959"/>
        <w:sz w:val="17"/>
        <w:szCs w:val="17"/>
        <w:lang w:eastAsia="tr-TR"/>
      </w:rPr>
      <w:t>STEEL EXPORTERS’ ASSOCIATION</w:t>
    </w:r>
  </w:p>
  <w:p w:rsidR="001644A8" w:rsidRDefault="001644A8" w:rsidP="001813A3">
    <w:pPr>
      <w:spacing w:after="0"/>
      <w:ind w:left="4253"/>
      <w:rPr>
        <w:rFonts w:ascii="Arial" w:eastAsiaTheme="minorEastAsia" w:hAnsi="Arial" w:cs="Arial"/>
        <w:noProof/>
        <w:color w:val="595959"/>
        <w:sz w:val="17"/>
        <w:szCs w:val="17"/>
        <w:lang w:eastAsia="tr-TR"/>
      </w:rPr>
    </w:pPr>
    <w:r>
      <w:rPr>
        <w:rFonts w:ascii="Arial" w:eastAsiaTheme="minorEastAsia" w:hAnsi="Arial" w:cs="Arial"/>
        <w:noProof/>
        <w:color w:val="595959"/>
        <w:sz w:val="17"/>
        <w:szCs w:val="17"/>
        <w:lang w:eastAsia="tr-TR"/>
      </w:rPr>
      <w:t>Dış Ticaret Kompleksi A-Blok Kat:3 Çobançeşme Mevkii Sanayi Cad.</w:t>
    </w:r>
  </w:p>
  <w:p w:rsidR="001644A8" w:rsidRDefault="001644A8" w:rsidP="001813A3">
    <w:pPr>
      <w:spacing w:after="0"/>
      <w:ind w:left="4253"/>
      <w:rPr>
        <w:rFonts w:ascii="Arial" w:eastAsiaTheme="minorEastAsia" w:hAnsi="Arial" w:cs="Arial"/>
        <w:noProof/>
        <w:color w:val="595959"/>
        <w:sz w:val="17"/>
        <w:szCs w:val="17"/>
        <w:lang w:eastAsia="tr-TR"/>
      </w:rPr>
    </w:pPr>
    <w:r>
      <w:rPr>
        <w:rFonts w:ascii="Arial" w:eastAsiaTheme="minorEastAsia" w:hAnsi="Arial" w:cs="Arial"/>
        <w:noProof/>
        <w:color w:val="595959"/>
        <w:sz w:val="17"/>
        <w:szCs w:val="17"/>
        <w:lang w:eastAsia="tr-TR"/>
      </w:rPr>
      <w:t>Yenibosna / Bahçelievler 34197 İSTANBUL / TÜRKİYE</w:t>
    </w:r>
  </w:p>
  <w:p w:rsidR="001644A8" w:rsidRDefault="001644A8" w:rsidP="001813A3">
    <w:pPr>
      <w:spacing w:after="0"/>
      <w:ind w:left="4253"/>
    </w:pPr>
    <w:r>
      <w:rPr>
        <w:rFonts w:ascii="Arial" w:eastAsiaTheme="minorEastAsia" w:hAnsi="Arial" w:cs="Arial"/>
        <w:b/>
        <w:bCs/>
        <w:noProof/>
        <w:color w:val="595959"/>
        <w:sz w:val="17"/>
        <w:szCs w:val="17"/>
        <w:lang w:eastAsia="tr-TR"/>
      </w:rPr>
      <w:t>T.</w:t>
    </w:r>
    <w:r w:rsidR="00133B68">
      <w:rPr>
        <w:rFonts w:ascii="Arial" w:eastAsiaTheme="minorEastAsia" w:hAnsi="Arial" w:cs="Arial"/>
        <w:noProof/>
        <w:color w:val="595959"/>
        <w:sz w:val="17"/>
        <w:szCs w:val="17"/>
        <w:lang w:eastAsia="tr-TR"/>
      </w:rPr>
      <w:t xml:space="preserve"> +90 (212) 454 00</w:t>
    </w:r>
    <w:r>
      <w:rPr>
        <w:rFonts w:ascii="Arial" w:eastAsiaTheme="minorEastAsia" w:hAnsi="Arial" w:cs="Arial"/>
        <w:noProof/>
        <w:color w:val="595959"/>
        <w:sz w:val="17"/>
        <w:szCs w:val="17"/>
        <w:lang w:eastAsia="tr-TR"/>
      </w:rPr>
      <w:t xml:space="preserve"> </w:t>
    </w:r>
    <w:r w:rsidR="00133B68">
      <w:rPr>
        <w:rFonts w:ascii="Arial" w:eastAsiaTheme="minorEastAsia" w:hAnsi="Arial" w:cs="Arial"/>
        <w:noProof/>
        <w:color w:val="595959"/>
        <w:sz w:val="17"/>
        <w:szCs w:val="17"/>
        <w:lang w:eastAsia="tr-TR"/>
      </w:rPr>
      <w:t>00</w:t>
    </w:r>
    <w:r>
      <w:rPr>
        <w:rFonts w:ascii="Arial" w:eastAsiaTheme="minorEastAsia" w:hAnsi="Arial" w:cs="Arial"/>
        <w:noProof/>
        <w:color w:val="595959"/>
        <w:sz w:val="17"/>
        <w:szCs w:val="17"/>
        <w:lang w:eastAsia="tr-TR"/>
      </w:rPr>
      <w:t xml:space="preserve">  </w:t>
    </w:r>
    <w:r>
      <w:rPr>
        <w:rFonts w:ascii="Arial" w:eastAsiaTheme="minorEastAsia" w:hAnsi="Arial" w:cs="Arial"/>
        <w:b/>
        <w:bCs/>
        <w:noProof/>
        <w:color w:val="595959"/>
        <w:sz w:val="17"/>
        <w:szCs w:val="17"/>
        <w:lang w:eastAsia="tr-TR"/>
      </w:rPr>
      <w:t>F.</w:t>
    </w:r>
    <w:r>
      <w:rPr>
        <w:rFonts w:ascii="Arial" w:eastAsiaTheme="minorEastAsia" w:hAnsi="Arial" w:cs="Arial"/>
        <w:noProof/>
        <w:color w:val="595959"/>
        <w:sz w:val="17"/>
        <w:szCs w:val="17"/>
        <w:lang w:eastAsia="tr-TR"/>
      </w:rPr>
      <w:t xml:space="preserve">  +90 (212) 454 01 08 </w:t>
    </w:r>
    <w:hyperlink r:id="rId1" w:history="1">
      <w:r>
        <w:rPr>
          <w:rStyle w:val="Hyperlink"/>
          <w:rFonts w:ascii="Arial" w:eastAsiaTheme="minorEastAsia" w:hAnsi="Arial" w:cs="Arial"/>
          <w:noProof/>
          <w:sz w:val="17"/>
          <w:szCs w:val="17"/>
          <w:lang w:eastAsia="tr-TR"/>
        </w:rPr>
        <w:t xml:space="preserve">www.cib.org.tr </w:t>
      </w:r>
    </w:hyperlink>
    <w:r>
      <w:rPr>
        <w:rFonts w:ascii="Arial" w:eastAsiaTheme="minorEastAsia" w:hAnsi="Arial" w:cs="Arial"/>
        <w:noProof/>
        <w:color w:val="595959"/>
        <w:sz w:val="17"/>
        <w:szCs w:val="17"/>
        <w:lang w:eastAsia="tr-TR"/>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29" w:rsidRDefault="006F4429" w:rsidP="001644A8">
      <w:pPr>
        <w:spacing w:after="0" w:line="240" w:lineRule="auto"/>
      </w:pPr>
      <w:r>
        <w:separator/>
      </w:r>
    </w:p>
  </w:footnote>
  <w:footnote w:type="continuationSeparator" w:id="0">
    <w:p w:rsidR="006F4429" w:rsidRDefault="006F4429" w:rsidP="0016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A3" w:rsidRDefault="00611FC2" w:rsidP="00611FC2">
    <w:pPr>
      <w:pStyle w:val="Header"/>
      <w:tabs>
        <w:tab w:val="left" w:pos="3828"/>
        <w:tab w:val="left" w:pos="4253"/>
      </w:tabs>
      <w:ind w:left="851"/>
      <w:rPr>
        <w:noProof/>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-213995</wp:posOffset>
              </wp:positionV>
              <wp:extent cx="2781300" cy="295275"/>
              <wp:effectExtent l="0" t="0" r="0" b="9525"/>
              <wp:wrapNone/>
              <wp:docPr id="36" name="Metin Kutusu 36"/>
              <wp:cNvGraphicFramePr/>
              <a:graphic xmlns:a="http://schemas.openxmlformats.org/drawingml/2006/main">
                <a:graphicData uri="http://schemas.microsoft.com/office/word/2010/wordprocessingShape">
                  <wps:wsp>
                    <wps:cNvSpPr txBox="1"/>
                    <wps:spPr>
                      <a:xfrm>
                        <a:off x="0" y="0"/>
                        <a:ext cx="27813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FC2" w:rsidRPr="00611FC2" w:rsidRDefault="006F4429" w:rsidP="00611FC2">
                          <w:pPr>
                            <w:tabs>
                              <w:tab w:val="left" w:pos="142"/>
                              <w:tab w:val="left" w:pos="284"/>
                            </w:tabs>
                            <w:ind w:left="142" w:hanging="142"/>
                          </w:pPr>
                          <w:hyperlink r:id="rId1" w:history="1">
                            <w:r w:rsidR="00611FC2" w:rsidRPr="00611FC2">
                              <w:rPr>
                                <w:rStyle w:val="Hyperlink"/>
                                <w:rFonts w:ascii="Arial" w:eastAsiaTheme="minorEastAsia" w:hAnsi="Arial" w:cs="Arial"/>
                                <w:noProof/>
                                <w:color w:val="C3A572"/>
                                <w:sz w:val="17"/>
                                <w:szCs w:val="17"/>
                                <w:u w:val="none"/>
                                <w:lang w:eastAsia="tr-TR"/>
                              </w:rPr>
                              <w:t>turkeydiscoverthepotential.com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36" o:spid="_x0000_s1026" type="#_x0000_t202" style="position:absolute;left:0;text-align:left;margin-left:55.2pt;margin-top:-16.85pt;width:219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" fillcolor="white [3201]" stroked="f" strokeweight=".5pt">
              <v:textbox>
                <w:txbxContent>
                  <w:p w:rsidR="00611FC2" w:rsidRPr="00611FC2" w:rsidRDefault="006F4429" w:rsidP="00611FC2">
                    <w:pPr>
                      <w:tabs>
                        <w:tab w:val="left" w:pos="142"/>
                        <w:tab w:val="left" w:pos="284"/>
                      </w:tabs>
                      <w:ind w:left="142" w:hanging="142"/>
                    </w:pPr>
                    <w:hyperlink r:id="rId2" w:history="1">
                      <w:r w:rsidR="00611FC2" w:rsidRPr="00611FC2">
                        <w:rPr>
                          <w:rStyle w:val="Hyperlink"/>
                          <w:rFonts w:ascii="Arial" w:eastAsiaTheme="minorEastAsia" w:hAnsi="Arial" w:cs="Arial"/>
                          <w:noProof/>
                          <w:color w:val="C3A572"/>
                          <w:sz w:val="17"/>
                          <w:szCs w:val="17"/>
                          <w:u w:val="none"/>
                          <w:lang w:eastAsia="tr-TR"/>
                        </w:rPr>
                        <w:t>turkeydiscoverthepotential.com</w:t>
                      </w:r>
                    </w:hyperlink>
                  </w:p>
                </w:txbxContent>
              </v:textbox>
            </v:shape>
          </w:pict>
        </mc:Fallback>
      </mc:AlternateContent>
    </w:r>
  </w:p>
  <w:p w:rsidR="001813A3" w:rsidRDefault="001813A3" w:rsidP="00611FC2">
    <w:pPr>
      <w:pStyle w:val="Header"/>
      <w:tabs>
        <w:tab w:val="left" w:pos="3828"/>
        <w:tab w:val="left" w:pos="4253"/>
      </w:tabs>
      <w:ind w:left="851"/>
      <w:rPr>
        <w:noProof/>
        <w:lang w:eastAsia="tr-TR"/>
      </w:rPr>
    </w:pPr>
  </w:p>
  <w:p w:rsidR="001644A8" w:rsidRDefault="001644A8" w:rsidP="001813A3">
    <w:pPr>
      <w:pStyle w:val="Header"/>
      <w:tabs>
        <w:tab w:val="left" w:pos="3828"/>
        <w:tab w:val="left" w:pos="4111"/>
        <w:tab w:val="left" w:pos="4253"/>
      </w:tabs>
      <w:ind w:left="851"/>
    </w:pPr>
    <w:r>
      <w:rPr>
        <w:noProof/>
        <w:lang w:eastAsia="tr-TR"/>
      </w:rPr>
      <w:drawing>
        <wp:inline distT="0" distB="0" distL="0" distR="0" wp14:anchorId="779D25C0" wp14:editId="62BE23EB">
          <wp:extent cx="3924300" cy="1066800"/>
          <wp:effectExtent l="0" t="0" r="0" b="0"/>
          <wp:docPr id="3" name="Resim 13" descr="Turkey-CIbMailImza"/>
          <wp:cNvGraphicFramePr/>
          <a:graphic xmlns:a="http://schemas.openxmlformats.org/drawingml/2006/main">
            <a:graphicData uri="http://schemas.openxmlformats.org/drawingml/2006/picture">
              <pic:pic xmlns:pic="http://schemas.openxmlformats.org/drawingml/2006/picture">
                <pic:nvPicPr>
                  <pic:cNvPr id="1" name="Resim 13" descr="Turkey-CIbMailImza"/>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24300"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6A"/>
    <w:rsid w:val="0010286A"/>
    <w:rsid w:val="00133B68"/>
    <w:rsid w:val="001464D6"/>
    <w:rsid w:val="00156D9E"/>
    <w:rsid w:val="001644A8"/>
    <w:rsid w:val="001813A3"/>
    <w:rsid w:val="00194DFA"/>
    <w:rsid w:val="00202139"/>
    <w:rsid w:val="00241C5B"/>
    <w:rsid w:val="00251448"/>
    <w:rsid w:val="0027105E"/>
    <w:rsid w:val="002D5ED7"/>
    <w:rsid w:val="003A5F97"/>
    <w:rsid w:val="003D2FE0"/>
    <w:rsid w:val="003E17ED"/>
    <w:rsid w:val="00430721"/>
    <w:rsid w:val="004C6176"/>
    <w:rsid w:val="005A70ED"/>
    <w:rsid w:val="005E048A"/>
    <w:rsid w:val="00611FC2"/>
    <w:rsid w:val="0065530F"/>
    <w:rsid w:val="00673DB5"/>
    <w:rsid w:val="006F4429"/>
    <w:rsid w:val="006F450B"/>
    <w:rsid w:val="007856BE"/>
    <w:rsid w:val="008504C7"/>
    <w:rsid w:val="008571E4"/>
    <w:rsid w:val="008912E0"/>
    <w:rsid w:val="008A7814"/>
    <w:rsid w:val="008E17A2"/>
    <w:rsid w:val="008F4A55"/>
    <w:rsid w:val="009A3432"/>
    <w:rsid w:val="009F4625"/>
    <w:rsid w:val="00A43062"/>
    <w:rsid w:val="00BD0533"/>
    <w:rsid w:val="00CD0571"/>
    <w:rsid w:val="00CD4A9D"/>
    <w:rsid w:val="00D15B5A"/>
    <w:rsid w:val="00DF655C"/>
    <w:rsid w:val="00F078A9"/>
    <w:rsid w:val="00F11751"/>
    <w:rsid w:val="00F2323F"/>
    <w:rsid w:val="00FA0390"/>
    <w:rsid w:val="00FB4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8D80E-3133-4839-BF7C-E65C5FE2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4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44A8"/>
  </w:style>
  <w:style w:type="paragraph" w:styleId="Footer">
    <w:name w:val="footer"/>
    <w:basedOn w:val="Normal"/>
    <w:link w:val="FooterChar"/>
    <w:uiPriority w:val="99"/>
    <w:unhideWhenUsed/>
    <w:rsid w:val="001644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44A8"/>
  </w:style>
  <w:style w:type="character" w:styleId="Hyperlink">
    <w:name w:val="Hyperlink"/>
    <w:basedOn w:val="DefaultParagraphFont"/>
    <w:uiPriority w:val="99"/>
    <w:unhideWhenUsed/>
    <w:rsid w:val="00164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6402">
      <w:bodyDiv w:val="1"/>
      <w:marLeft w:val="0"/>
      <w:marRight w:val="0"/>
      <w:marTop w:val="0"/>
      <w:marBottom w:val="0"/>
      <w:divBdr>
        <w:top w:val="none" w:sz="0" w:space="0" w:color="auto"/>
        <w:left w:val="none" w:sz="0" w:space="0" w:color="auto"/>
        <w:bottom w:val="none" w:sz="0" w:space="0" w:color="auto"/>
        <w:right w:val="none" w:sz="0" w:space="0" w:color="auto"/>
      </w:divBdr>
    </w:div>
    <w:div w:id="1681616263">
      <w:bodyDiv w:val="1"/>
      <w:marLeft w:val="0"/>
      <w:marRight w:val="0"/>
      <w:marTop w:val="0"/>
      <w:marBottom w:val="0"/>
      <w:divBdr>
        <w:top w:val="none" w:sz="0" w:space="0" w:color="auto"/>
        <w:left w:val="none" w:sz="0" w:space="0" w:color="auto"/>
        <w:bottom w:val="none" w:sz="0" w:space="0" w:color="auto"/>
        <w:right w:val="none" w:sz="0" w:space="0" w:color="auto"/>
      </w:divBdr>
    </w:div>
    <w:div w:id="19208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zgi.aksu@immib.org.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ezgi.aksu\AppData\Local\Microsoft\Windows\INetCache\Content.Outlook\M7OX8414\www.cib.org.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turkeydiscoverthepotential.com/" TargetMode="External"/><Relationship Id="rId1" Type="http://schemas.openxmlformats.org/officeDocument/2006/relationships/hyperlink" Target="http://turkeydiscoverthepotenti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E94C-8239-43F3-8EF9-F1290B1B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 - Gizem ŞAHİN</dc:creator>
  <cp:keywords/>
  <dc:description/>
  <cp:lastModifiedBy>Cemil Fidanligül</cp:lastModifiedBy>
  <cp:revision>2</cp:revision>
  <dcterms:created xsi:type="dcterms:W3CDTF">2017-07-01T12:16:00Z</dcterms:created>
  <dcterms:modified xsi:type="dcterms:W3CDTF">2017-07-01T12:16:00Z</dcterms:modified>
</cp:coreProperties>
</file>